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51349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融合报道、应用创新参评作品推荐表</w:t>
      </w:r>
      <w:bookmarkStart w:id="0" w:name="附件3"/>
      <w:bookmarkEnd w:id="0"/>
    </w:p>
    <w:p w14:paraId="19987453">
      <w:pPr>
        <w:spacing w:line="200" w:lineRule="exact"/>
        <w:jc w:val="center"/>
        <w:rPr>
          <w:rFonts w:hint="eastAsia" w:ascii="华文中宋" w:hAnsi="华文中宋" w:eastAsia="华文中宋"/>
          <w:color w:val="000000"/>
          <w:sz w:val="36"/>
          <w:szCs w:val="24"/>
        </w:rPr>
      </w:pP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1780"/>
        <w:gridCol w:w="1036"/>
        <w:gridCol w:w="1138"/>
        <w:gridCol w:w="1392"/>
        <w:gridCol w:w="6"/>
        <w:gridCol w:w="850"/>
        <w:gridCol w:w="1760"/>
      </w:tblGrid>
      <w:tr w14:paraId="1930A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435EEE">
            <w:pPr>
              <w:spacing w:line="38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作品标题</w:t>
            </w:r>
          </w:p>
        </w:tc>
        <w:tc>
          <w:tcPr>
            <w:tcW w:w="3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C6ED6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廿四节气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C65E1C">
            <w:pPr>
              <w:spacing w:line="300" w:lineRule="exact"/>
              <w:jc w:val="center"/>
              <w:rPr>
                <w:rFonts w:hint="eastAsia" w:ascii="宋体" w:hAnsi="宋体" w:cs="宋体"/>
                <w:sz w:val="21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参评项目</w:t>
            </w:r>
          </w:p>
        </w:tc>
        <w:tc>
          <w:tcPr>
            <w:tcW w:w="26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6540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融合报道</w:t>
            </w:r>
          </w:p>
        </w:tc>
      </w:tr>
      <w:tr w14:paraId="1B439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F2D2A4">
            <w:pPr>
              <w:spacing w:line="32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主创人员</w:t>
            </w:r>
          </w:p>
        </w:tc>
        <w:tc>
          <w:tcPr>
            <w:tcW w:w="79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204FFB">
            <w:pPr>
              <w:jc w:val="left"/>
              <w:rPr>
                <w:rFonts w:hint="default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王冬梅、闫芳芳、张明明、米盈、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张清兰、金环</w:t>
            </w:r>
          </w:p>
        </w:tc>
      </w:tr>
      <w:tr w14:paraId="0CBE0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6398D8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原创单位</w:t>
            </w:r>
          </w:p>
        </w:tc>
        <w:tc>
          <w:tcPr>
            <w:tcW w:w="3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5C17A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山西新闻网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8F641F">
            <w:pPr>
              <w:spacing w:line="38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发布平台</w:t>
            </w:r>
          </w:p>
        </w:tc>
        <w:tc>
          <w:tcPr>
            <w:tcW w:w="26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231D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山西新闻网网站</w:t>
            </w:r>
          </w:p>
        </w:tc>
      </w:tr>
      <w:tr w14:paraId="6670B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atLeas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F6549C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发布日期</w:t>
            </w:r>
          </w:p>
        </w:tc>
        <w:tc>
          <w:tcPr>
            <w:tcW w:w="79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EC3980">
            <w:pPr>
              <w:jc w:val="left"/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日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08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分</w:t>
            </w:r>
          </w:p>
        </w:tc>
      </w:tr>
      <w:tr w14:paraId="52E7A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040BCF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作品链接</w:t>
            </w:r>
          </w:p>
          <w:p w14:paraId="650F84EF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和二维码</w:t>
            </w:r>
          </w:p>
        </w:tc>
        <w:tc>
          <w:tcPr>
            <w:tcW w:w="79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4594C8">
            <w:pPr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instrText xml:space="preserve"> HYPERLINK "http://special.sxrb.com/GB/319130/320043/" </w:instrTex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http://special.sxrb.com/GB/319130/320043/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fldChar w:fldCharType="end"/>
            </w:r>
          </w:p>
        </w:tc>
      </w:tr>
      <w:tr w14:paraId="39C46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7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AF3582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作品简介</w:t>
            </w:r>
          </w:p>
          <w:p w14:paraId="05AFC7CE">
            <w:pPr>
              <w:spacing w:line="380" w:lineRule="exact"/>
              <w:jc w:val="center"/>
              <w:rPr>
                <w:rFonts w:hint="eastAsia" w:ascii="宋体" w:hAnsi="宋体" w:cs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（采编过程）</w:t>
            </w:r>
          </w:p>
        </w:tc>
        <w:tc>
          <w:tcPr>
            <w:tcW w:w="79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9F0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“廿四节气”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为一组系列海报，以一个自然年为周期，共持续刊发24期，采编过程如下：</w:t>
            </w:r>
          </w:p>
          <w:p w14:paraId="7407B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前期准备：第一步确定主题。明确海报的主题和风格，如传统、现代、插画或摄影等。第二步收集资料。研究每个节气的文化背景、习俗、气候特征等。第三步制定计划。列出24个节气的顺序，安排时间表。</w:t>
            </w:r>
          </w:p>
          <w:p w14:paraId="5D632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设计构思：确定统一的视觉风格，为每个节气选择代表性元素并且为每个节气撰写简洁的文案，传达核心信息。</w:t>
            </w:r>
          </w:p>
          <w:p w14:paraId="54DE3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设计制作：将素材与文案结合，进行排版设计，确保视觉效果和谐。根据节气特点调整色彩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甄选素材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，如春季用明亮色调，冬季用冷色调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。同时调整字体、图标等细节，确保整体美观。</w:t>
            </w:r>
          </w:p>
          <w:p w14:paraId="5D3B4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审核修改：严格执行三审三校流程确保内容准确、设计合理。根据审核反馈进行修改，确保每个节气海报符合要求。</w:t>
            </w:r>
          </w:p>
          <w:p w14:paraId="62BAD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输出发布：根据发布平台调整尺寸和格式，按节气时间发布。作品上线后，在山西新闻网网站专题页突出位置刊发，点击量与日俱增。海报一度被运城新闻网等多家地市网站转载，形成了良好的传播效果和氛围。累计点击量已逾30万余次。</w:t>
            </w:r>
          </w:p>
        </w:tc>
      </w:tr>
      <w:tr w14:paraId="38EE4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4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CBC67C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社会效果</w:t>
            </w:r>
          </w:p>
        </w:tc>
        <w:tc>
          <w:tcPr>
            <w:tcW w:w="79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D52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“廿四节气”系列海报不仅是文化传播工具，还能通过应时节令与自然风光相结合的视觉形式传播24节气，帮助公众尤其是年轻人，更为直观地理解这一传统文化，增强文化认同感，增强文化自信。海报内容附带节气相关的气候、农事、习俗等信息，起到文化科普的作用，通过媒体的转发传播，扩大了节气文化的影响力；高质量海报有助于提升公众的审美水平。</w:t>
            </w:r>
          </w:p>
          <w:p w14:paraId="44A7D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ind w:firstLine="560" w:firstLineChars="200"/>
              <w:textAlignment w:val="auto"/>
              <w:rPr>
                <w:rFonts w:hint="default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该组系列海报发布以后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一度被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省内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多家网站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在不同平台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转载，形成了良好的传播效果和氛围。累计点击量已逾30万余次。</w:t>
            </w:r>
          </w:p>
        </w:tc>
      </w:tr>
      <w:tr w14:paraId="10839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9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9CF9C9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初评评语</w:t>
            </w:r>
          </w:p>
          <w:p w14:paraId="4B4B5257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（推荐理由）</w:t>
            </w:r>
          </w:p>
          <w:p w14:paraId="596E77BF">
            <w:pPr>
              <w:spacing w:line="380" w:lineRule="exac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79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CB75C">
            <w:pPr>
              <w:spacing w:line="300" w:lineRule="exact"/>
              <w:rPr>
                <w:rFonts w:hint="default" w:ascii="楷体_GB2312" w:hAnsi="楷体_GB2312" w:eastAsia="楷体_GB2312" w:cs="楷体_GB2312"/>
                <w:color w:val="585858"/>
                <w:sz w:val="21"/>
                <w:szCs w:val="21"/>
              </w:rPr>
            </w:pPr>
          </w:p>
          <w:p w14:paraId="50146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“廿四节气”是中华优秀传统文化的重要组成部分，以其为主题的系列产品，以一个自然年为周期，按固定规律集结刊发，对于向世界阐释推介更多具有中国特色、体现中国精神、蕴藏中国智慧的优秀文化，具有重要时代价值。</w:t>
            </w:r>
          </w:p>
          <w:p w14:paraId="4E9ECE6E">
            <w:pPr>
              <w:spacing w:line="380" w:lineRule="exact"/>
              <w:rPr>
                <w:rFonts w:hint="eastAsia" w:ascii="华文中宋" w:hAnsi="华文中宋" w:eastAsia="华文中宋"/>
                <w:sz w:val="24"/>
                <w:szCs w:val="24"/>
              </w:rPr>
            </w:pPr>
          </w:p>
          <w:p w14:paraId="624A2F18">
            <w:pPr>
              <w:spacing w:line="380" w:lineRule="exact"/>
              <w:rPr>
                <w:rFonts w:hint="eastAsia" w:ascii="华文中宋" w:hAnsi="华文中宋" w:eastAsia="华文中宋"/>
                <w:sz w:val="24"/>
                <w:szCs w:val="24"/>
              </w:rPr>
            </w:pPr>
          </w:p>
          <w:p w14:paraId="684EB13C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 xml:space="preserve">                            签名：</w:t>
            </w:r>
          </w:p>
          <w:p w14:paraId="37910A07">
            <w:pPr>
              <w:spacing w:line="300" w:lineRule="exact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 xml:space="preserve">                                            </w:t>
            </w:r>
          </w:p>
          <w:p w14:paraId="4430CF58">
            <w:pPr>
              <w:spacing w:line="300" w:lineRule="exact"/>
              <w:ind w:firstLine="5565" w:firstLineChars="2650"/>
              <w:rPr>
                <w:rFonts w:hint="default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default" w:ascii="楷体_GB2312" w:hAnsi="楷体_GB2312" w:eastAsia="楷体_GB2312" w:cs="楷体_GB2312"/>
                <w:color w:val="585858"/>
                <w:sz w:val="21"/>
                <w:szCs w:val="21"/>
              </w:rPr>
              <w:t>（加盖单位公章）</w:t>
            </w:r>
          </w:p>
          <w:p w14:paraId="2A0C4C04">
            <w:pPr>
              <w:spacing w:line="380" w:lineRule="exact"/>
              <w:jc w:val="center"/>
              <w:rPr>
                <w:rFonts w:hint="default" w:ascii="仿宋_GB2312" w:eastAsia="仿宋_GB2312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 xml:space="preserve">                                          2025年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月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日</w:t>
            </w:r>
          </w:p>
        </w:tc>
      </w:tr>
      <w:tr w14:paraId="6AA5D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030549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联系人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35F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张清兰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B0482D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邮箱</w:t>
            </w:r>
          </w:p>
        </w:tc>
        <w:tc>
          <w:tcPr>
            <w:tcW w:w="2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7D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39589419@qq.com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41ABB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手机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C0C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13934156364</w:t>
            </w:r>
          </w:p>
        </w:tc>
      </w:tr>
      <w:tr w14:paraId="194B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  <w:jc w:val="center"/>
        </w:trPr>
        <w:tc>
          <w:tcPr>
            <w:tcW w:w="1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73D9D1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地址</w:t>
            </w:r>
          </w:p>
        </w:tc>
        <w:tc>
          <w:tcPr>
            <w:tcW w:w="535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2F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太原市迎泽区双塔寺街124号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69377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邮编</w:t>
            </w:r>
          </w:p>
        </w:tc>
        <w:tc>
          <w:tcPr>
            <w:tcW w:w="1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8D9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030012</w:t>
            </w:r>
          </w:p>
        </w:tc>
      </w:tr>
    </w:tbl>
    <w:p w14:paraId="23E92FE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OWM4OTAxYmZiNWMzZDUzNWE0MTcyYWY0ZWNiNzIifQ=="/>
  </w:docVars>
  <w:rsids>
    <w:rsidRoot w:val="678B74FD"/>
    <w:rsid w:val="535F2274"/>
    <w:rsid w:val="60597C77"/>
    <w:rsid w:val="678B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906</Words>
  <Characters>989</Characters>
  <Lines>0</Lines>
  <Paragraphs>0</Paragraphs>
  <TotalTime>7</TotalTime>
  <ScaleCrop>false</ScaleCrop>
  <LinksUpToDate>false</LinksUpToDate>
  <CharactersWithSpaces>1109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2025-03-06T01:50:00Z</dcterms:created>
  <dc:creator>Zeze要早睡早起</dc:creator>
  <cp:lastModifiedBy>美丽想象</cp:lastModifiedBy>
  <dcterms:modified xsi:type="dcterms:W3CDTF">2025-03-06T06:03:00Z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53916600EFE0422EB7334E48C5CCEA80_11</vt:lpwstr>
  </property>
  <property fmtid="{D5CDD505-2E9C-101B-9397-08002B2CF9AE}" pid="4" name="KSOTemplateDocerSaveRecord">
    <vt:lpwstr>eyJoZGlkIjoiMGFkZDVmZmMzNmMzNjdjMTE2NGY4MzExZDJiNWY4YWEiLCJ1c2VySWQiOiIyOTcxNTM2MjQifQ==</vt:lpwstr>
  </property>
</Properties>
</file>